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7C9" w:rsidRDefault="002F1BAE" w:rsidP="002F1BAE">
      <w:pPr>
        <w:jc w:val="center"/>
      </w:pPr>
      <w:r>
        <w:rPr>
          <w:noProof/>
        </w:rPr>
        <w:fldChar w:fldCharType="begin"/>
      </w:r>
      <w:r>
        <w:rPr>
          <w:noProof/>
        </w:rPr>
        <w:instrText xml:space="preserve"> INCLUDEPICTURE  "cid:image003.png@01D40EEA.645BC920" \* MERGEFORMATINET </w:instrText>
      </w:r>
      <w:r>
        <w:rPr>
          <w:noProof/>
        </w:rPr>
        <w:fldChar w:fldCharType="separat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75pt;height:75.75pt;visibility:visible">
            <v:imagedata r:id="rId6" r:href="rId7"/>
          </v:shape>
        </w:pict>
      </w:r>
      <w:r>
        <w:rPr>
          <w:noProof/>
        </w:rPr>
        <w:fldChar w:fldCharType="end"/>
      </w:r>
    </w:p>
    <w:p w:rsidR="002F1BAE" w:rsidRDefault="002F1BAE">
      <w:pPr>
        <w:rPr>
          <w:rFonts w:ascii="Segoe UI" w:hAnsi="Segoe UI" w:cs="Segoe UI"/>
          <w:i/>
        </w:rPr>
      </w:pPr>
    </w:p>
    <w:p w:rsidR="002F1BAE" w:rsidRDefault="002F1BAE">
      <w:pPr>
        <w:rPr>
          <w:rFonts w:ascii="Segoe UI" w:hAnsi="Segoe UI" w:cs="Segoe UI"/>
          <w:i/>
        </w:rPr>
      </w:pPr>
    </w:p>
    <w:p w:rsidR="002F1BAE" w:rsidRDefault="002F1BAE">
      <w:pPr>
        <w:rPr>
          <w:rFonts w:ascii="Segoe UI" w:hAnsi="Segoe UI" w:cs="Segoe UI"/>
          <w:i/>
        </w:rPr>
      </w:pPr>
    </w:p>
    <w:p w:rsidR="002F1BAE" w:rsidRDefault="002F1BAE">
      <w:pPr>
        <w:rPr>
          <w:rFonts w:ascii="Segoe UI" w:hAnsi="Segoe UI" w:cs="Segoe UI"/>
          <w:i/>
        </w:rPr>
      </w:pPr>
    </w:p>
    <w:p w:rsidR="002F1BAE" w:rsidRDefault="002F1BAE">
      <w:pPr>
        <w:rPr>
          <w:rFonts w:ascii="Segoe UI" w:hAnsi="Segoe UI" w:cs="Segoe UI"/>
          <w:i/>
        </w:rPr>
      </w:pPr>
    </w:p>
    <w:p w:rsidR="002F1BAE" w:rsidRDefault="002F1BAE">
      <w:pPr>
        <w:rPr>
          <w:rFonts w:ascii="Segoe UI" w:hAnsi="Segoe UI" w:cs="Segoe UI"/>
          <w:i/>
        </w:rPr>
      </w:pPr>
    </w:p>
    <w:p w:rsidR="002F1BAE" w:rsidRDefault="002F1BAE">
      <w:pPr>
        <w:rPr>
          <w:rFonts w:ascii="Segoe UI" w:hAnsi="Segoe UI" w:cs="Segoe UI"/>
          <w:i/>
        </w:rPr>
      </w:pPr>
    </w:p>
    <w:p w:rsidR="002F1BAE" w:rsidRDefault="002F1BAE">
      <w:pPr>
        <w:rPr>
          <w:rFonts w:ascii="Segoe UI" w:hAnsi="Segoe UI" w:cs="Segoe UI"/>
          <w:i/>
        </w:rPr>
      </w:pPr>
    </w:p>
    <w:p w:rsidR="002F1BAE" w:rsidRDefault="002F1BAE">
      <w:pPr>
        <w:rPr>
          <w:rFonts w:ascii="Segoe UI" w:hAnsi="Segoe UI" w:cs="Segoe UI"/>
          <w:i/>
        </w:rPr>
      </w:pPr>
    </w:p>
    <w:p w:rsidR="002F1BAE" w:rsidRDefault="002F1BAE">
      <w:pPr>
        <w:rPr>
          <w:rFonts w:ascii="Segoe UI" w:hAnsi="Segoe UI" w:cs="Segoe UI"/>
          <w:i/>
        </w:rPr>
      </w:pPr>
    </w:p>
    <w:p w:rsidR="00C5233C" w:rsidRPr="002F1BAE" w:rsidRDefault="00C5233C">
      <w:pPr>
        <w:rPr>
          <w:rFonts w:ascii="Segoe UI" w:hAnsi="Segoe UI" w:cs="Segoe UI"/>
          <w:i/>
        </w:rPr>
      </w:pPr>
      <w:r w:rsidRPr="002F1BAE">
        <w:rPr>
          <w:rFonts w:ascii="Segoe UI" w:hAnsi="Segoe UI" w:cs="Segoe UI"/>
          <w:i/>
        </w:rPr>
        <w:t>Was tun, wenn kein SR antritt!</w:t>
      </w:r>
    </w:p>
    <w:p w:rsidR="00C5233C" w:rsidRPr="002F1BAE" w:rsidRDefault="00C5233C" w:rsidP="00C5233C">
      <w:pPr>
        <w:spacing w:before="100" w:beforeAutospacing="1" w:after="100" w:afterAutospacing="1"/>
        <w:rPr>
          <w:rFonts w:ascii="Segoe UI" w:hAnsi="Segoe UI" w:cs="Segoe UI"/>
          <w:i/>
          <w:iCs/>
        </w:rPr>
      </w:pPr>
      <w:r w:rsidRPr="002F1BAE">
        <w:rPr>
          <w:rStyle w:val="m-7770567587730582023markedcontent"/>
          <w:rFonts w:ascii="Segoe UI" w:hAnsi="Segoe UI" w:cs="Segoe UI"/>
          <w:i/>
          <w:iCs/>
        </w:rPr>
        <w:t xml:space="preserve">Fehlen bei einem Pflichtspiel 30 Minuten vor dem Spiel der angesetzte SR und die SRA, ist der Heimverein verpflichtet, sich mit dem zuständigen </w:t>
      </w:r>
      <w:proofErr w:type="spellStart"/>
      <w:r w:rsidRPr="002F1BAE">
        <w:rPr>
          <w:rStyle w:val="m-7770567587730582023markedcontent"/>
          <w:rFonts w:ascii="Segoe UI" w:hAnsi="Segoe UI" w:cs="Segoe UI"/>
          <w:i/>
          <w:iCs/>
        </w:rPr>
        <w:t>Ansetzer</w:t>
      </w:r>
      <w:proofErr w:type="spellEnd"/>
      <w:r w:rsidRPr="002F1BAE">
        <w:rPr>
          <w:rStyle w:val="m-7770567587730582023markedcontent"/>
          <w:rFonts w:ascii="Segoe UI" w:hAnsi="Segoe UI" w:cs="Segoe UI"/>
          <w:i/>
          <w:iCs/>
        </w:rPr>
        <w:t xml:space="preserve"> in Verbindung zu setzen. Kann </w:t>
      </w:r>
      <w:r w:rsidRPr="002F1BAE">
        <w:rPr>
          <w:rFonts w:ascii="Segoe UI" w:hAnsi="Segoe UI" w:cs="Segoe UI"/>
          <w:i/>
          <w:iCs/>
        </w:rPr>
        <w:t>kein Ersatz-SR organisiert werden oder erscheint der angesetzte SR bis zum vorgesehenen Spielbeginn nicht, so müssen sich beide Spielführer um einen anderen geprüften SR oder Spielleiter bemühen, der nicht einem am Spiel beteiligten Verein als Mitglied oder Angestellter angehört. In diesem Fall müssen beide Vereine den Online Spielbericht freigeben, damit der SR hierauf Zugriff hat.</w:t>
      </w:r>
    </w:p>
    <w:p w:rsidR="002F1BAE" w:rsidRDefault="002F1BAE" w:rsidP="00C5233C">
      <w:pPr>
        <w:spacing w:before="100" w:beforeAutospacing="1" w:after="100" w:afterAutospacing="1"/>
        <w:rPr>
          <w:rFonts w:ascii="Segoe UI" w:hAnsi="Segoe UI" w:cs="Segoe UI"/>
          <w:i/>
        </w:rPr>
      </w:pPr>
      <w:r w:rsidRPr="002F1BAE">
        <w:rPr>
          <w:rFonts w:ascii="Segoe UI" w:hAnsi="Segoe UI" w:cs="Segoe UI"/>
          <w:i/>
        </w:rPr>
        <w:t xml:space="preserve">Wenn ein bestätigter aktiver Schiedsrichter nicht anwesend ist, können sich bei Pflichtspielen die Vereine auch auf einen nichtamtlichen Schiedsrichter einigen. Dieser muss Mitglied eines Vereins der dem WDFV angeschlossenen Landesverbände sein. Er ist wie ein geprüfter Schiedsrichter anzusehen. Die Einigung bedarf der Schriftform und ist dem jeweiligen Staffelleiter vor Beginn des Spiels über das </w:t>
      </w:r>
      <w:proofErr w:type="spellStart"/>
      <w:r w:rsidRPr="002F1BAE">
        <w:rPr>
          <w:rFonts w:ascii="Segoe UI" w:hAnsi="Segoe UI" w:cs="Segoe UI"/>
          <w:i/>
        </w:rPr>
        <w:t>Dfbnet</w:t>
      </w:r>
      <w:proofErr w:type="spellEnd"/>
      <w:r w:rsidRPr="002F1BAE">
        <w:rPr>
          <w:rFonts w:ascii="Segoe UI" w:hAnsi="Segoe UI" w:cs="Segoe UI"/>
          <w:i/>
        </w:rPr>
        <w:t xml:space="preserve"> Postfach zuzusenden.</w:t>
      </w:r>
      <w:r w:rsidR="00B65440">
        <w:rPr>
          <w:rFonts w:ascii="Segoe UI" w:hAnsi="Segoe UI" w:cs="Segoe UI"/>
          <w:i/>
        </w:rPr>
        <w:t xml:space="preserve"> </w:t>
      </w:r>
    </w:p>
    <w:p w:rsidR="00B65440" w:rsidRPr="002F1BAE" w:rsidRDefault="00805528" w:rsidP="00C5233C">
      <w:pPr>
        <w:spacing w:before="100" w:beforeAutospacing="1" w:after="100" w:afterAutospacing="1"/>
        <w:rPr>
          <w:rFonts w:ascii="Segoe UI" w:hAnsi="Segoe UI" w:cs="Segoe UI"/>
          <w:i/>
        </w:rPr>
      </w:pPr>
      <w:r>
        <w:rPr>
          <w:rFonts w:ascii="Segoe UI" w:hAnsi="Segoe UI" w:cs="Segoe UI"/>
          <w:i/>
          <w:iCs/>
        </w:rPr>
        <w:t xml:space="preserve">Nach Spielende ist der Heimverein verpflichtet mit dem </w:t>
      </w:r>
      <w:r w:rsidR="00B65440">
        <w:rPr>
          <w:rFonts w:ascii="Segoe UI" w:hAnsi="Segoe UI" w:cs="Segoe UI"/>
          <w:i/>
          <w:iCs/>
        </w:rPr>
        <w:t>nichtamtliche</w:t>
      </w:r>
      <w:r>
        <w:rPr>
          <w:rFonts w:ascii="Segoe UI" w:hAnsi="Segoe UI" w:cs="Segoe UI"/>
          <w:i/>
          <w:iCs/>
        </w:rPr>
        <w:t>n</w:t>
      </w:r>
      <w:r w:rsidR="00B65440">
        <w:rPr>
          <w:rFonts w:ascii="Segoe UI" w:hAnsi="Segoe UI" w:cs="Segoe UI"/>
          <w:i/>
          <w:iCs/>
        </w:rPr>
        <w:t xml:space="preserve"> Schiedsrichter </w:t>
      </w:r>
      <w:r>
        <w:rPr>
          <w:rFonts w:ascii="Segoe UI" w:hAnsi="Segoe UI" w:cs="Segoe UI"/>
          <w:i/>
          <w:iCs/>
        </w:rPr>
        <w:t xml:space="preserve">ordnungsgemäß den Onlinespielbericht auszufüllen. </w:t>
      </w:r>
      <w:r>
        <w:rPr>
          <w:rFonts w:ascii="Segoe UI" w:hAnsi="Segoe UI" w:cs="Segoe UI"/>
          <w:i/>
          <w:iCs/>
        </w:rPr>
        <w:t>Der Heimverein ist für die korrekte Eingabe im Onlinespielbericht verantwortlich.</w:t>
      </w:r>
    </w:p>
    <w:p w:rsidR="00C5233C" w:rsidRPr="002F1BAE" w:rsidRDefault="00C5233C" w:rsidP="00C5233C">
      <w:pPr>
        <w:spacing w:before="100" w:beforeAutospacing="1" w:after="100" w:afterAutospacing="1"/>
        <w:rPr>
          <w:rFonts w:ascii="Segoe UI" w:hAnsi="Segoe UI" w:cs="Segoe UI"/>
          <w:i/>
        </w:rPr>
      </w:pPr>
      <w:r w:rsidRPr="002F1BAE">
        <w:rPr>
          <w:rFonts w:ascii="Segoe UI" w:hAnsi="Segoe UI" w:cs="Segoe UI"/>
          <w:i/>
          <w:iCs/>
        </w:rPr>
        <w:t>Können sich beide Vereine nach § 5 (</w:t>
      </w:r>
      <w:proofErr w:type="gramStart"/>
      <w:r w:rsidRPr="002F1BAE">
        <w:rPr>
          <w:rFonts w:ascii="Segoe UI" w:hAnsi="Segoe UI" w:cs="Segoe UI"/>
          <w:i/>
          <w:iCs/>
        </w:rPr>
        <w:t>5)+(</w:t>
      </w:r>
      <w:proofErr w:type="gramEnd"/>
      <w:r w:rsidRPr="002F1BAE">
        <w:rPr>
          <w:rFonts w:ascii="Segoe UI" w:hAnsi="Segoe UI" w:cs="Segoe UI"/>
          <w:i/>
          <w:iCs/>
        </w:rPr>
        <w:t>6) der Schiedsrichterordnung/WDFV</w:t>
      </w:r>
      <w:r w:rsidR="002F1BAE">
        <w:rPr>
          <w:rFonts w:ascii="Segoe UI" w:hAnsi="Segoe UI" w:cs="Segoe UI"/>
          <w:i/>
          <w:iCs/>
        </w:rPr>
        <w:t xml:space="preserve"> </w:t>
      </w:r>
      <w:r w:rsidRPr="002F1BAE">
        <w:rPr>
          <w:rFonts w:ascii="Segoe UI" w:hAnsi="Segoe UI" w:cs="Segoe UI"/>
          <w:i/>
          <w:iCs/>
        </w:rPr>
        <w:t>nicht auf einen Schiedsrichter einigen, führt dies zu einem Spielausfall und ist vom Heimverein auf dem Spielbericht zu vermerken. Der Staffelleiter entscheidet über die weitere Vorgehensweise.</w:t>
      </w:r>
    </w:p>
    <w:p w:rsidR="00C5233C" w:rsidRPr="002F1BAE" w:rsidRDefault="00A3629B">
      <w:pPr>
        <w:rPr>
          <w:rFonts w:ascii="Segoe UI" w:hAnsi="Segoe UI" w:cs="Segoe UI"/>
          <w:i/>
          <w:sz w:val="22"/>
          <w:szCs w:val="22"/>
        </w:rPr>
      </w:pPr>
      <w:r w:rsidRPr="002F1BAE">
        <w:rPr>
          <w:rFonts w:ascii="Segoe UI" w:hAnsi="Segoe UI" w:cs="Segoe UI"/>
          <w:i/>
          <w:sz w:val="22"/>
          <w:szCs w:val="22"/>
        </w:rPr>
        <w:t>FLVW-Kreis Bochum</w:t>
      </w:r>
    </w:p>
    <w:p w:rsidR="00A34A75" w:rsidRDefault="00A34A75">
      <w:pPr>
        <w:rPr>
          <w:rFonts w:ascii="Segoe UI" w:hAnsi="Segoe UI" w:cs="Segoe UI"/>
          <w:i/>
          <w:sz w:val="22"/>
          <w:szCs w:val="22"/>
        </w:rPr>
      </w:pPr>
      <w:r w:rsidRPr="002F1BAE">
        <w:rPr>
          <w:rFonts w:ascii="Segoe UI" w:hAnsi="Segoe UI" w:cs="Segoe UI"/>
          <w:i/>
          <w:sz w:val="22"/>
          <w:szCs w:val="22"/>
        </w:rPr>
        <w:t>KSA/KFA</w:t>
      </w:r>
    </w:p>
    <w:p w:rsidR="002F1BAE" w:rsidRDefault="002F1BAE">
      <w:pPr>
        <w:rPr>
          <w:rFonts w:ascii="Segoe UI" w:hAnsi="Segoe UI" w:cs="Segoe UI"/>
          <w:i/>
          <w:sz w:val="22"/>
          <w:szCs w:val="22"/>
        </w:rPr>
      </w:pPr>
    </w:p>
    <w:p w:rsidR="002F1BAE" w:rsidRDefault="002F1BAE">
      <w:pPr>
        <w:rPr>
          <w:rFonts w:ascii="Segoe UI" w:hAnsi="Segoe UI" w:cs="Segoe UI"/>
          <w:i/>
          <w:sz w:val="22"/>
          <w:szCs w:val="22"/>
        </w:rPr>
      </w:pPr>
    </w:p>
    <w:p w:rsidR="002F1BAE" w:rsidRDefault="002F1BAE">
      <w:pPr>
        <w:rPr>
          <w:rFonts w:ascii="Segoe UI" w:hAnsi="Segoe UI" w:cs="Segoe UI"/>
          <w:i/>
          <w:sz w:val="22"/>
          <w:szCs w:val="22"/>
        </w:rPr>
      </w:pPr>
    </w:p>
    <w:p w:rsidR="002F1BAE" w:rsidRPr="002F1BAE" w:rsidRDefault="002F1BAE">
      <w:pPr>
        <w:rPr>
          <w:rFonts w:ascii="Segoe UI" w:hAnsi="Segoe UI" w:cs="Segoe UI"/>
          <w:sz w:val="22"/>
          <w:szCs w:val="22"/>
        </w:rPr>
      </w:pPr>
      <w:bookmarkStart w:id="0" w:name="_GoBack"/>
      <w:bookmarkEnd w:id="0"/>
    </w:p>
    <w:sectPr w:rsidR="002F1BAE" w:rsidRPr="002F1BAE" w:rsidSect="002F1BAE">
      <w:headerReference w:type="default" r:id="rId8"/>
      <w:pgSz w:w="11906" w:h="16838"/>
      <w:pgMar w:top="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244" w:rsidRDefault="00881244" w:rsidP="00A3629B">
      <w:r>
        <w:separator/>
      </w:r>
    </w:p>
  </w:endnote>
  <w:endnote w:type="continuationSeparator" w:id="0">
    <w:p w:rsidR="00881244" w:rsidRDefault="00881244" w:rsidP="00A3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244" w:rsidRDefault="00881244" w:rsidP="00A3629B">
      <w:r>
        <w:separator/>
      </w:r>
    </w:p>
  </w:footnote>
  <w:footnote w:type="continuationSeparator" w:id="0">
    <w:p w:rsidR="00881244" w:rsidRDefault="00881244" w:rsidP="00A36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29B" w:rsidRDefault="00A3629B" w:rsidP="00A3629B">
    <w:pPr>
      <w:pStyle w:val="Kopfzeil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33C"/>
    <w:rsid w:val="002F1BAE"/>
    <w:rsid w:val="00805528"/>
    <w:rsid w:val="00881244"/>
    <w:rsid w:val="00A34A75"/>
    <w:rsid w:val="00A3629B"/>
    <w:rsid w:val="00B65440"/>
    <w:rsid w:val="00B677C9"/>
    <w:rsid w:val="00C523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5BD6D8"/>
  <w15:chartTrackingRefBased/>
  <w15:docId w15:val="{7D26C3CA-E23C-4AFD-BB3E-7DCF3EC2D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5233C"/>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7770567587730582023markedcontent">
    <w:name w:val="m_-7770567587730582023markedcontent"/>
    <w:basedOn w:val="Absatz-Standardschriftart"/>
    <w:rsid w:val="00C5233C"/>
  </w:style>
  <w:style w:type="paragraph" w:styleId="Kopfzeile">
    <w:name w:val="header"/>
    <w:basedOn w:val="Standard"/>
    <w:link w:val="KopfzeileZchn"/>
    <w:uiPriority w:val="99"/>
    <w:unhideWhenUsed/>
    <w:rsid w:val="00A3629B"/>
    <w:pPr>
      <w:tabs>
        <w:tab w:val="center" w:pos="4536"/>
        <w:tab w:val="right" w:pos="9072"/>
      </w:tabs>
    </w:pPr>
  </w:style>
  <w:style w:type="character" w:customStyle="1" w:styleId="KopfzeileZchn">
    <w:name w:val="Kopfzeile Zchn"/>
    <w:basedOn w:val="Absatz-Standardschriftart"/>
    <w:link w:val="Kopfzeile"/>
    <w:uiPriority w:val="99"/>
    <w:rsid w:val="00A3629B"/>
    <w:rPr>
      <w:rFonts w:ascii="Times New Roman" w:hAnsi="Times New Roman" w:cs="Times New Roman"/>
      <w:sz w:val="24"/>
      <w:szCs w:val="24"/>
      <w:lang w:eastAsia="de-DE"/>
    </w:rPr>
  </w:style>
  <w:style w:type="paragraph" w:styleId="Fuzeile">
    <w:name w:val="footer"/>
    <w:basedOn w:val="Standard"/>
    <w:link w:val="FuzeileZchn"/>
    <w:uiPriority w:val="99"/>
    <w:unhideWhenUsed/>
    <w:rsid w:val="00A3629B"/>
    <w:pPr>
      <w:tabs>
        <w:tab w:val="center" w:pos="4536"/>
        <w:tab w:val="right" w:pos="9072"/>
      </w:tabs>
    </w:pPr>
  </w:style>
  <w:style w:type="character" w:customStyle="1" w:styleId="FuzeileZchn">
    <w:name w:val="Fußzeile Zchn"/>
    <w:basedOn w:val="Absatz-Standardschriftart"/>
    <w:link w:val="Fuzeile"/>
    <w:uiPriority w:val="99"/>
    <w:rsid w:val="00A3629B"/>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85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cid:image003.png@01D40EEA.645BC9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Words>
  <Characters>1410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Böning, Bernhard</dc:creator>
  <cp:keywords/>
  <dc:description/>
  <cp:lastModifiedBy>hjkunion</cp:lastModifiedBy>
  <cp:revision>3</cp:revision>
  <dcterms:created xsi:type="dcterms:W3CDTF">2022-08-31T19:26:00Z</dcterms:created>
  <dcterms:modified xsi:type="dcterms:W3CDTF">2022-08-31T19:33:00Z</dcterms:modified>
</cp:coreProperties>
</file>